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7C" w:rsidRDefault="00DC38DB">
      <w:r>
        <w:t>W ramach operacji przeprowadzono warsztaty wikliniarskie dla 50 osób na terenie Muzeum Wikliniarstwa w Nowym Tomyślu.  Zapoznano się z pracą , sprzętem i materiałami używanymi do pracy przez plecionkarza – koszykarza. Koszt operacji to 7177 złote.</w:t>
      </w:r>
      <w:bookmarkStart w:id="0" w:name="_GoBack"/>
      <w:bookmarkEnd w:id="0"/>
    </w:p>
    <w:sectPr w:rsidR="000E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DB"/>
    <w:rsid w:val="000E0E7C"/>
    <w:rsid w:val="00D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1</cp:revision>
  <dcterms:created xsi:type="dcterms:W3CDTF">2021-07-13T12:29:00Z</dcterms:created>
  <dcterms:modified xsi:type="dcterms:W3CDTF">2021-07-13T12:32:00Z</dcterms:modified>
</cp:coreProperties>
</file>